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3E3C" w14:textId="77777777" w:rsidR="004B28C7" w:rsidRPr="00CB7279" w:rsidRDefault="004B28C7" w:rsidP="004B28C7">
      <w:pPr>
        <w:jc w:val="center"/>
        <w:rPr>
          <w:b/>
          <w:bCs/>
        </w:rPr>
      </w:pPr>
      <w:r w:rsidRPr="00CB7279">
        <w:rPr>
          <w:b/>
          <w:bCs/>
        </w:rPr>
        <w:t>„Begründungen zu den Ergänzungen“ §</w:t>
      </w:r>
      <w:r>
        <w:rPr>
          <w:b/>
          <w:bCs/>
        </w:rPr>
        <w:t xml:space="preserve"> </w:t>
      </w:r>
      <w:r w:rsidRPr="00CB7279">
        <w:rPr>
          <w:b/>
          <w:bCs/>
        </w:rPr>
        <w:t>19</w:t>
      </w:r>
      <w:r>
        <w:rPr>
          <w:b/>
          <w:bCs/>
        </w:rPr>
        <w:t xml:space="preserve"> Technische Vorschriften </w:t>
      </w:r>
      <w:r w:rsidRPr="00CB7279">
        <w:rPr>
          <w:b/>
          <w:bCs/>
        </w:rPr>
        <w:t>EnWG</w:t>
      </w:r>
    </w:p>
    <w:p w14:paraId="3CC93E64" w14:textId="77777777" w:rsidR="004B28C7" w:rsidRDefault="004B28C7" w:rsidP="004B28C7">
      <w:pPr>
        <w:pBdr>
          <w:bottom w:val="single" w:sz="6" w:space="1" w:color="auto"/>
        </w:pBdr>
        <w:jc w:val="center"/>
        <w:rPr>
          <w:i/>
          <w:iCs/>
        </w:rPr>
      </w:pPr>
      <w:r w:rsidRPr="00A8128C">
        <w:rPr>
          <w:i/>
          <w:iCs/>
        </w:rPr>
        <w:t>Zur Veröffentlichung auf der Internetpräsenz des Netzbetreibers</w:t>
      </w:r>
    </w:p>
    <w:p w14:paraId="0F6B5DD2" w14:textId="77777777" w:rsidR="004B28C7" w:rsidRPr="00A8128C" w:rsidRDefault="004B28C7" w:rsidP="004B28C7">
      <w:pPr>
        <w:rPr>
          <w:i/>
          <w:iCs/>
        </w:rPr>
      </w:pPr>
    </w:p>
    <w:p w14:paraId="24FAF7EA" w14:textId="77777777" w:rsidR="004B28C7" w:rsidRPr="009F0578" w:rsidRDefault="004B28C7" w:rsidP="004B28C7">
      <w:r w:rsidRPr="009F0578">
        <w:t xml:space="preserve">Betreiber von Elektrizitätsverteilernetzen </w:t>
      </w:r>
      <w:r>
        <w:t xml:space="preserve">sind </w:t>
      </w:r>
      <w:r w:rsidRPr="009F0578">
        <w:t>ab dem 1. Januar 2025 verpflichtet, Ergänzungen im Sinne des § 19 Abs</w:t>
      </w:r>
      <w:r>
        <w:t>atz</w:t>
      </w:r>
      <w:r w:rsidRPr="009F0578">
        <w:t xml:space="preserve"> 1a EnWG zu begründen und auf ihrer Internetseite zu veröffentlichen. </w:t>
      </w:r>
    </w:p>
    <w:p w14:paraId="4B058F71" w14:textId="7C13C587" w:rsidR="004B28C7" w:rsidRPr="009F0578" w:rsidRDefault="004B28C7" w:rsidP="004B28C7">
      <w:r w:rsidRPr="009F0578">
        <w:t xml:space="preserve">Die Technischen Anschlussbedingungen (TAB) für die Mittelspannung </w:t>
      </w:r>
      <w:r w:rsidRPr="00C0544E">
        <w:rPr>
          <w:highlight w:val="yellow"/>
        </w:rPr>
        <w:t>de</w:t>
      </w:r>
      <w:r w:rsidR="00C0544E" w:rsidRPr="00C0544E">
        <w:rPr>
          <w:highlight w:val="yellow"/>
        </w:rPr>
        <w:t>s</w:t>
      </w:r>
      <w:r w:rsidRPr="00C0544E">
        <w:rPr>
          <w:highlight w:val="yellow"/>
        </w:rPr>
        <w:t xml:space="preserve"> </w:t>
      </w:r>
      <w:r w:rsidR="00C0544E" w:rsidRPr="00C0544E">
        <w:rPr>
          <w:highlight w:val="yellow"/>
        </w:rPr>
        <w:t>Netzbetreibers</w:t>
      </w:r>
      <w:r w:rsidRPr="009F0578">
        <w:t xml:space="preserve"> stehen nicht im Widerspruch zu den allgemeinen technischen Mindestanforderungen nach §</w:t>
      </w:r>
      <w:r>
        <w:t xml:space="preserve"> </w:t>
      </w:r>
      <w:r w:rsidRPr="009F0578">
        <w:t>19 Absatz 4</w:t>
      </w:r>
      <w:r>
        <w:t xml:space="preserve"> </w:t>
      </w:r>
      <w:r w:rsidRPr="009F0578">
        <w:t>EnWG.</w:t>
      </w:r>
    </w:p>
    <w:p w14:paraId="2F5CCE2C" w14:textId="77777777" w:rsidR="004B28C7" w:rsidRPr="009F0578" w:rsidRDefault="004B28C7" w:rsidP="004B28C7">
      <w:r w:rsidRPr="009F0578">
        <w:t>Etwaige Konkretisierungen und Ergänzungen sind textlich dem jeweiligen Abschnitt der TAB zu entnehmen.</w:t>
      </w:r>
    </w:p>
    <w:p w14:paraId="165E4BF3" w14:textId="6E1325FF" w:rsidR="004B28C7" w:rsidRPr="009F0578" w:rsidRDefault="004B28C7" w:rsidP="004B28C7">
      <w:r w:rsidRPr="009F0578">
        <w:t xml:space="preserve">Die Ergänzungen sind auf den Anschlussprozess </w:t>
      </w:r>
      <w:r w:rsidR="00DD4EAD" w:rsidRPr="00DD4EAD">
        <w:rPr>
          <w:highlight w:val="yellow"/>
        </w:rPr>
        <w:t>des Netzbetreibers</w:t>
      </w:r>
      <w:r w:rsidRPr="009F0578">
        <w:t xml:space="preserve"> abgestimmt und notwendig, um die Sicherheit und Zuverlässigkeit des Elektrizitätsversorgungsnetzes </w:t>
      </w:r>
      <w:r w:rsidR="00DD4EAD" w:rsidRPr="00DD4EAD">
        <w:rPr>
          <w:highlight w:val="yellow"/>
        </w:rPr>
        <w:t>des Netzbetreibers</w:t>
      </w:r>
      <w:r w:rsidR="00DD4EAD">
        <w:t xml:space="preserve"> </w:t>
      </w:r>
      <w:r w:rsidRPr="009F0578">
        <w:t xml:space="preserve">zu gewährleisten. Ebenfalls können Rechtsvorschriften oder andere gesetzliche Vorgaben (NELEV, EAAV, etc.) Konkretisierungen in den TABs </w:t>
      </w:r>
      <w:r w:rsidR="0057131D" w:rsidRPr="0057131D">
        <w:rPr>
          <w:highlight w:val="yellow"/>
        </w:rPr>
        <w:t>des Netzbetreibers</w:t>
      </w:r>
      <w:r w:rsidRPr="009F0578">
        <w:t xml:space="preserve"> notwendig machen. </w:t>
      </w:r>
      <w:bookmarkStart w:id="0" w:name="_GoBack"/>
      <w:bookmarkEnd w:id="0"/>
    </w:p>
    <w:sectPr w:rsidR="004B28C7" w:rsidRPr="009F05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06"/>
    <w:rsid w:val="000453EF"/>
    <w:rsid w:val="000C2B37"/>
    <w:rsid w:val="001070BF"/>
    <w:rsid w:val="00356131"/>
    <w:rsid w:val="00460254"/>
    <w:rsid w:val="004B28C7"/>
    <w:rsid w:val="00527506"/>
    <w:rsid w:val="00546290"/>
    <w:rsid w:val="0057131D"/>
    <w:rsid w:val="00595663"/>
    <w:rsid w:val="00623EBA"/>
    <w:rsid w:val="007B3879"/>
    <w:rsid w:val="008A2F45"/>
    <w:rsid w:val="00A67550"/>
    <w:rsid w:val="00AC7709"/>
    <w:rsid w:val="00C0544E"/>
    <w:rsid w:val="00D7369C"/>
    <w:rsid w:val="00D775AD"/>
    <w:rsid w:val="00D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CD37"/>
  <w15:chartTrackingRefBased/>
  <w15:docId w15:val="{BEEBEF25-4588-49F9-AB9C-F1437FD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28C7"/>
    <w:pPr>
      <w:spacing w:line="278" w:lineRule="auto"/>
    </w:pPr>
    <w:rPr>
      <w:rFonts w:ascii="Calibri Light" w:hAnsi="Calibri Ligh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75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75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75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75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75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75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75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750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750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75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7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75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7506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7506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75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75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75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7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7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750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7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7506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5275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7506"/>
    <w:pPr>
      <w:spacing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527506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75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E74B5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7506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750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prego services GmbH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Diegler, Johannes</dc:creator>
  <cp:keywords/>
  <dc:description/>
  <cp:lastModifiedBy>Anna Mathis</cp:lastModifiedBy>
  <cp:revision>2</cp:revision>
  <dcterms:created xsi:type="dcterms:W3CDTF">2024-12-12T07:29:00Z</dcterms:created>
  <dcterms:modified xsi:type="dcterms:W3CDTF">2024-12-12T07:29:00Z</dcterms:modified>
</cp:coreProperties>
</file>